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Times New Roman" w:hAnsi="Times New Roman" w:eastAsia="方正大标宋简体"/>
          <w:bCs/>
          <w:sz w:val="36"/>
          <w:szCs w:val="36"/>
        </w:rPr>
      </w:pPr>
      <w:r>
        <w:rPr>
          <w:rFonts w:ascii="Times New Roman" w:hAnsi="Times New Roman" w:eastAsia="方正大标宋简体"/>
          <w:bCs/>
          <w:sz w:val="36"/>
          <w:szCs w:val="36"/>
        </w:rPr>
        <w:t xml:space="preserve">境外发行上市备案补充材料要求 </w:t>
      </w:r>
    </w:p>
    <w:p>
      <w:pPr>
        <w:ind w:firstLine="640" w:firstLineChars="200"/>
        <w:jc w:val="center"/>
        <w:rPr>
          <w:rFonts w:ascii="Times New Roman" w:hAnsi="Times New Roman" w:eastAsia="方正大标宋简体"/>
          <w:bCs/>
          <w:sz w:val="32"/>
          <w:szCs w:val="32"/>
        </w:rPr>
      </w:pPr>
      <w:r>
        <w:rPr>
          <w:rFonts w:ascii="Times New Roman" w:hAnsi="Times New Roman" w:eastAsia="方正大标宋简体"/>
          <w:bCs/>
          <w:sz w:val="32"/>
          <w:szCs w:val="32"/>
        </w:rPr>
        <w:t>（2023年7月7日—2023年7月13日）</w:t>
      </w:r>
    </w:p>
    <w:p>
      <w:pPr>
        <w:ind w:firstLine="560" w:firstLineChars="200"/>
        <w:jc w:val="center"/>
        <w:rPr>
          <w:rFonts w:ascii="Times New Roman" w:hAnsi="Times New Roman" w:eastAsia="sysfST"/>
          <w:b/>
          <w:sz w:val="28"/>
          <w:szCs w:val="28"/>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本周国际部共对5家企业出具补充材料要求，具体如下：</w:t>
      </w: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A</w:t>
      </w:r>
      <w:r>
        <w:rPr>
          <w:rFonts w:ascii="Times New Roman" w:hAnsi="Times New Roman" w:eastAsia="方正黑体_GBK"/>
          <w:sz w:val="32"/>
          <w:szCs w:val="32"/>
        </w:rPr>
        <w:t>ZI</w:t>
      </w:r>
      <w:r>
        <w:rPr>
          <w:rFonts w:hint="eastAsia" w:ascii="Times New Roman" w:hAnsi="Times New Roman" w:eastAsia="方正黑体_GBK"/>
          <w:sz w:val="32"/>
          <w:szCs w:val="32"/>
        </w:rPr>
        <w:t>（中驰车福）</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请你公司就以下事项补充说明，请律师进行核查并出具明确的法律意见：</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一是请结合审计师意见补充说明你公司是否存在主要资产、核心技术、商标等的重大权属纠纷，重大偿债风险，重大担保、诉讼、仲裁等或有事项，经营环境已经或者将要发生重大变化等对持续经营有重大不利影响的事项。</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二是关于你公司及境内运营实体股权架构，请说明：（1）你公司红筹架构设立的合规性，包括但不限于搭建及返程并购涉及的外汇管理、境外投资等监管程序情况、税费依法缴纳情况等；（2）你公司认定无控股股东的合理性；（3）你公司未将认股权证持有人BJGLXY Ltd、BJGRGQ Ltd、BJGSDX Ltd、BJGYXC Ltd合计认定为持股5%以上股份或表决权股东的原因及合理性；（4）你公司境内主要控股公司注册资本未实缴对于你公司境内业务开展和偿债能力的影响；（5）你公司境内运营实体股权质押情况，及其对你公司境内运营实体控制权和正常业务开展的影响。</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三是关于你公司及境内运营实体历次增资及股权转让，请说明：（1）17名非自然人认股权证持有人与你公司签订的warrant agreement的主要条款，包括但不限于认股权证行权条件、行权价格等；（2）你公司境内各主要控股子公司历次增资和股权转让中，转让和增资价格为0元、1元或者低于同期/前一次的增资/转让价格的原因及合理性，是否涉及代持以及法律法规规定禁止持股的主体直接或间接持有股份的情形。</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四是关于经营合法合规性，请说明：（1）你公司境内运营实体中驰车福互联科技有限公司经营范围涉及第二类增值电信业务，是否涉及禁止或限制外商投资的情形；（2）备案材料显示，你公司境内运营实体在保险、保理、贷款便利服务、汽车销售、特许经营等方面存在或可能存在未履行相关备案程序或取得相关资质证照的情况下开展经营的情形，请补充说明原因及整改措施；（3）境内法律意见书显示，你公司境内运营实体中驰车福互联科技于2020年1月1日至2023年5月5日期间3次受到长沙市市场监督管理局的监管关注，请补充说明有关情况。</w:t>
      </w: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一修哥（君长数码）</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请你公司补充说明以下事项，请律师核查并出具明确的法律意见：</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一、请你公司补充说明确定境内主要运营实体的标准依据，以及主要境内运营实体的情况，包括成立时间、注册资本、实收资本、注册地和主要生产经营地、主营业务情况，历次股权转让和增资入股的价款支付情况、价格及确定依据及税费缴纳情况。</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二、请你公司补充说明开发、运营的网站、APP、小程序等情况，收集和存储用户信息规模、数据收集使用情况，是否存在向第三方提供信息的情形，以及上市前后保护个人信息和保障数据安全的安排或措施。</w:t>
      </w:r>
    </w:p>
    <w:p>
      <w:pPr>
        <w:ind w:firstLine="640" w:firstLineChars="200"/>
        <w:rPr>
          <w:rFonts w:ascii="Times New Roman" w:hAnsi="Times New Roman" w:eastAsia="CESI仿宋-GB2312"/>
          <w:sz w:val="32"/>
          <w:szCs w:val="32"/>
        </w:rPr>
      </w:pPr>
      <w:r>
        <w:rPr>
          <w:rFonts w:hint="eastAsia" w:ascii="Times New Roman" w:hAnsi="Times New Roman" w:eastAsia="CESI仿宋-GB2312"/>
          <w:sz w:val="32"/>
          <w:szCs w:val="32"/>
        </w:rPr>
        <w:t>三、请你公司补充说明最近一年新增股东价款支付情况、价格及确定依据，履行外汇管理程序情况，是否存在利益输送</w:t>
      </w:r>
      <w:bookmarkStart w:id="0" w:name="_GoBack"/>
      <w:bookmarkEnd w:id="0"/>
      <w:r>
        <w:rPr>
          <w:rFonts w:hint="eastAsia" w:ascii="Times New Roman" w:hAnsi="Times New Roman" w:eastAsia="CESI仿宋-GB2312"/>
          <w:sz w:val="32"/>
          <w:szCs w:val="32"/>
        </w:rPr>
        <w:t>情形。</w:t>
      </w: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利邦</w:t>
      </w:r>
    </w:p>
    <w:p>
      <w:pPr>
        <w:ind w:firstLine="640" w:firstLineChars="200"/>
        <w:rPr>
          <w:rFonts w:ascii="Times New Roman" w:hAnsi="Times New Roman" w:eastAsia="CESI仿宋-GB2312"/>
          <w:sz w:val="32"/>
          <w:szCs w:val="32"/>
        </w:rPr>
      </w:pPr>
      <w:r>
        <w:rPr>
          <w:rFonts w:hint="eastAsia" w:ascii="Times New Roman" w:hAnsi="Times New Roman" w:eastAsia="CESI仿宋-GB2312"/>
          <w:sz w:val="32"/>
          <w:szCs w:val="32"/>
        </w:rPr>
        <w:t>请你公司就以下事项补充说明，请律师进行核查并出具明确的法律意见：</w:t>
      </w:r>
    </w:p>
    <w:p>
      <w:pPr>
        <w:ind w:firstLine="640" w:firstLineChars="200"/>
        <w:rPr>
          <w:rFonts w:ascii="Times New Roman" w:hAnsi="Times New Roman" w:eastAsia="CESI仿宋-GB2312"/>
          <w:sz w:val="32"/>
          <w:szCs w:val="32"/>
        </w:rPr>
      </w:pPr>
      <w:r>
        <w:rPr>
          <w:rFonts w:hint="eastAsia" w:ascii="Times New Roman" w:hAnsi="Times New Roman" w:eastAsia="CESI仿宋-GB2312"/>
          <w:sz w:val="32"/>
          <w:szCs w:val="32"/>
        </w:rPr>
        <w:t>一、关于股权架构，请说明：（1）股权架构设立的合规性，包括但不限于搭建及返程并购涉及的外汇管理、境外投资等监管程序情况、税费依法缴纳情况等；（2）股权架构下的相关主体之间的具体交易安排，包括但不限于对境内主体资金支持的时间、金额、途径和方式，有关资金往来、利润转移安排等情况。</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二、报告期内你公司多次向实控人黄枫及亲属提供贷款和无息借款，请说明背景、资金来源及相关还款安排，是否合规，是否存在利益输送，以及是否会对本次发行产生重大不利影响，并说明防范股东和实控人占用发行人资金的机制和措施安排。</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三、关于境内运营实体，请说明：（1）你公司主要境内运营实体注册资本未缴足是否会对境内运营实体正常业务开展及债务偿付能力产生不利影响；（2）你公司境内主要运营实体利邦厨具的股东无锡利邦以实物出资相关对价的确定依据。</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四、请你公司根据预计发行规模列表说明发行前后股权结构变化情况。</w:t>
      </w: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承信科技</w:t>
      </w:r>
    </w:p>
    <w:p>
      <w:pPr>
        <w:ind w:firstLine="640" w:firstLineChars="200"/>
        <w:rPr>
          <w:rFonts w:ascii="Times New Roman" w:hAnsi="Times New Roman" w:eastAsia="CESI仿宋-GB2312"/>
          <w:sz w:val="32"/>
          <w:szCs w:val="32"/>
        </w:rPr>
      </w:pPr>
      <w:r>
        <w:rPr>
          <w:rFonts w:hint="eastAsia" w:ascii="Times New Roman" w:hAnsi="Times New Roman" w:eastAsia="CESI仿宋-GB2312"/>
          <w:sz w:val="32"/>
          <w:szCs w:val="32"/>
        </w:rPr>
        <w:t>请你公司就以下事项补充说明，请律师进行核查并出具明确的法律意见：</w:t>
      </w:r>
    </w:p>
    <w:p>
      <w:pPr>
        <w:ind w:firstLine="640" w:firstLineChars="200"/>
        <w:rPr>
          <w:rFonts w:ascii="Times New Roman" w:hAnsi="Times New Roman" w:eastAsia="CESI仿宋-GB2312"/>
          <w:sz w:val="32"/>
          <w:szCs w:val="32"/>
        </w:rPr>
      </w:pPr>
      <w:r>
        <w:rPr>
          <w:rFonts w:hint="eastAsia" w:ascii="Times New Roman" w:hAnsi="Times New Roman" w:eastAsia="CESI仿宋-GB2312"/>
          <w:sz w:val="32"/>
          <w:szCs w:val="32"/>
        </w:rPr>
        <w:t>一、关于股权架构，请说明：（1）股权架构设立的合规性，包括但不限于搭建及返程并购涉及的外汇管理、境外投资等监管程序情况、税费依法缴纳情况等；（2）股权架构下的相关主体之间的具体交易安排，包括但不限于对境内主体资金支持的时间、金额、途径和方式，有关资金往来、利润转移安排等情况；（3）苏州创之信收购苏州承信时股权转让对价的确定依据。</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二、关于关联方：（1）周凯控制的6家公司与你公司存在交易往来，请说明关联交易定价的公允性；（2）周凯控制的众创投资曾为你公司代垫 IPO费用，股东费小凤曾为你公司提供无息贷款，请说明相关背景及还款计划，以 及 是 否 会将本次发行募集资金用于归还前述款项。</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三、周凯通过信托方式控制你公司，请说明信托 Wonder  Phoenix Family Trust 的设立时间、类型及运作方式、期限、各信托当事人的权利义务安排等情况。</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四、 关于经营合规性，请说明：（1）是否存在对个人信息进行收集和处理的情况，是否存在向第三方提供信息的情形，在催收过程中是否涉及贷款第三人，是否存在用不合规方式进行催收的情形，是否存在被相关机构的采取监管措施或实施处罚等情形，相关经营活动是否符合贷款清收和个人信息保护的相关规定，是否需要取得相应资质，并说明依据；（2）境内主要运营实体注册资本未缴足是否会对其正常业务开展及债务偿付能力产生不利影响。</w:t>
      </w:r>
    </w:p>
    <w:p>
      <w:pPr>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泛远国际</w:t>
      </w:r>
    </w:p>
    <w:p>
      <w:pPr>
        <w:ind w:firstLine="640" w:firstLineChars="200"/>
        <w:rPr>
          <w:rFonts w:ascii="Times New Roman" w:hAnsi="Times New Roman" w:eastAsia="CESI仿宋-GB2312"/>
          <w:sz w:val="32"/>
          <w:szCs w:val="32"/>
        </w:rPr>
      </w:pPr>
      <w:r>
        <w:rPr>
          <w:rFonts w:hint="eastAsia" w:ascii="Times New Roman" w:hAnsi="Times New Roman" w:eastAsia="CESI仿宋-GB2312"/>
          <w:sz w:val="32"/>
          <w:szCs w:val="32"/>
        </w:rPr>
        <w:t>请你公司就以下事项补充说明，请律师进行核查并出具明确的法律意见：</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一、请你公司补充说明本次发行上市前股权激励计划及相关安排。</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二、请你公司补充说明国有股东出资和本次发行上市时的国资管理程序履行情况。</w:t>
      </w:r>
    </w:p>
    <w:p>
      <w:pPr>
        <w:ind w:firstLine="640" w:firstLineChars="200"/>
        <w:rPr>
          <w:rFonts w:hint="eastAsia" w:ascii="Times New Roman" w:hAnsi="Times New Roman" w:eastAsia="CESI仿宋-GB2312"/>
          <w:sz w:val="32"/>
          <w:szCs w:val="32"/>
        </w:rPr>
      </w:pPr>
      <w:r>
        <w:rPr>
          <w:rFonts w:hint="eastAsia" w:ascii="Times New Roman" w:hAnsi="Times New Roman" w:eastAsia="CESI仿宋-GB2312"/>
          <w:sz w:val="32"/>
          <w:szCs w:val="32"/>
        </w:rPr>
        <w:t>三、请你公司列表说明杭州泛远本次发行上市重组前股东与发行人现有股东的一一对应关系，杭州泛远股东阿里巴巴中国将所持股权转换为关联方淘宝中国持有发行人股份的原因；发行人股权控制架构设立的合规性，包括但不限于搭建及返程并购涉及的外汇管理、境外投资等监管程序情况、税费依法缴纳情况等。</w:t>
      </w:r>
    </w:p>
    <w:p>
      <w:pPr>
        <w:ind w:firstLine="640" w:firstLineChars="200"/>
        <w:rPr>
          <w:rFonts w:ascii="Times New Roman" w:hAnsi="Times New Roman" w:eastAsia="CESI仿宋-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sysfST">
    <w:altName w:val="Microsoft YaHei UI"/>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CESI仿宋-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2ZmFiOWIxMjIwNmVmM2RmZWY4MzcxZDhjYTI5NTAifQ=="/>
  </w:docVars>
  <w:rsids>
    <w:rsidRoot w:val="00F5286E"/>
    <w:rsid w:val="00067277"/>
    <w:rsid w:val="00100E8B"/>
    <w:rsid w:val="00285AF7"/>
    <w:rsid w:val="0037197A"/>
    <w:rsid w:val="00544DAC"/>
    <w:rsid w:val="007C73FC"/>
    <w:rsid w:val="00814938"/>
    <w:rsid w:val="00885306"/>
    <w:rsid w:val="00914B6A"/>
    <w:rsid w:val="00D101A9"/>
    <w:rsid w:val="00D902C8"/>
    <w:rsid w:val="00F5286E"/>
    <w:rsid w:val="00F770A1"/>
    <w:rsid w:val="00FD6524"/>
    <w:rsid w:val="0E44753E"/>
    <w:rsid w:val="124C30B5"/>
    <w:rsid w:val="1BB37D0C"/>
    <w:rsid w:val="1CF55EC2"/>
    <w:rsid w:val="2AAE54B0"/>
    <w:rsid w:val="31374878"/>
    <w:rsid w:val="364F1880"/>
    <w:rsid w:val="37CA2FB8"/>
    <w:rsid w:val="415F215E"/>
    <w:rsid w:val="44DB509A"/>
    <w:rsid w:val="45EE19C9"/>
    <w:rsid w:val="4C375388"/>
    <w:rsid w:val="52FB4767"/>
    <w:rsid w:val="5BEB6955"/>
    <w:rsid w:val="5FAA5D12"/>
    <w:rsid w:val="63213148"/>
    <w:rsid w:val="6B427CD6"/>
    <w:rsid w:val="6E65353A"/>
    <w:rsid w:val="70FD0A4B"/>
    <w:rsid w:val="753C1291"/>
    <w:rsid w:val="787976EC"/>
    <w:rsid w:val="7B2256E9"/>
    <w:rsid w:val="7D623D1C"/>
    <w:rsid w:val="7E5A2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FEDF0A-7B0C-4DAF-9124-83D2BC0EBCBE}">
  <ds:schemaRefs/>
</ds:datastoreItem>
</file>

<file path=docProps/app.xml><?xml version="1.0" encoding="utf-8"?>
<Properties xmlns="http://schemas.openxmlformats.org/officeDocument/2006/extended-properties" xmlns:vt="http://schemas.openxmlformats.org/officeDocument/2006/docPropsVTypes">
  <Template>Normal</Template>
  <Pages>5</Pages>
  <Words>332</Words>
  <Characters>1896</Characters>
  <Lines>15</Lines>
  <Paragraphs>4</Paragraphs>
  <TotalTime>200</TotalTime>
  <ScaleCrop>false</ScaleCrop>
  <LinksUpToDate>false</LinksUpToDate>
  <CharactersWithSpaces>2224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2023-04-21T08:40:00Z</dcterms:created>
  <dc:creator>randi</dc:creator>
  <cp:lastModifiedBy>Administrator</cp:lastModifiedBy>
  <dcterms:modified xsi:type="dcterms:W3CDTF">2023-07-14T10:41:34Z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4459C3D9C936452E895A241F23E4CC5D</vt:lpwstr>
  </property>
</Properties>
</file>