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19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关于对广东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弈鸣私募基金管理</w:t>
      </w:r>
      <w:r>
        <w:rPr>
          <w:rFonts w:hint="eastAsia" w:ascii="方正小标宋简体" w:hAnsi="方正小标宋简体" w:eastAsia="方正小标宋简体" w:cs="方正小标宋简体"/>
          <w:spacing w:val="-6"/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 w:cs="方正小标宋简体"/>
          <w:sz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广东弈鸣私募基金管理有限公司：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经查，你公司在开展私募投资基金管理业务活动期间，存在以下违规问题：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聘用无基金从业资格的人员从事私募基金投资交易工作；二是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未按规定向投资者进行信息披露；三是未按规定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lang w:val="en" w:eastAsia="zh-CN"/>
        </w:rPr>
        <w:t>中国证券投资基金业协会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报告重大事项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；四是对部分私募基金的风险评级不恰当。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上述行为违反了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《中华人民共和国证券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投资基金法》第九条第三款，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105号，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下简称《私募办法》）第四条第一款、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第二十四</w:t>
      </w:r>
      <w:r>
        <w:rPr>
          <w:rFonts w:hint="default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、第二十五条第一款，以及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《证券期货投资者适当性管理办法》（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证监会令第130号，经证监会令第177号、第202号修正，以下简称《适当性办法》）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第十六第一款、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第二十九条第一款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根据《私募办法》第三十三条和《适当性办法》第三十七条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的规定，我局决定对你公司采取责令改正的行政监管措施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。你公司应高度重视，采取切实有效的措施，对存在的问题进行整改，对相关责任人员进行问责，并在收到本决定书之日起30日内向我局提交书面整改报告。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p>
      <w:pPr>
        <w:snapToGrid w:val="0"/>
        <w:spacing w:beforeLines="0" w:afterLines="0"/>
        <w:rPr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FFC7"/>
    <w:rsid w:val="0FDF6E8D"/>
    <w:rsid w:val="37FC2008"/>
    <w:rsid w:val="3DC7F644"/>
    <w:rsid w:val="3FFB1807"/>
    <w:rsid w:val="4EB72D53"/>
    <w:rsid w:val="57EA7E42"/>
    <w:rsid w:val="5FFAFFC7"/>
    <w:rsid w:val="6D573E8B"/>
    <w:rsid w:val="78BFC8DB"/>
    <w:rsid w:val="EBF7C3E3"/>
    <w:rsid w:val="F9A3E1C2"/>
    <w:rsid w:val="FFE7A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2025-01-24T16:31:00Z</dcterms:created>
  <dc:creator>李赐芬</dc:creator>
  <cp:lastModifiedBy>李赐芬</cp:lastModifiedBy>
  <cp:lastPrinted>2025-01-25T23:16:00Z</cp:lastPrinted>
  <dcterms:modified xsi:type="dcterms:W3CDTF">2025-02-11T14:19:18Z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9EFCAF74381840B513EE9167A6FAE68F</vt:lpwstr>
  </property>
</Properties>
</file>