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bookmarkStart w:id="1" w:name="_GoBack"/>
      <w:bookmarkEnd w:id="1"/>
      <w:bookmarkStart w:id="0" w:name="quanwen"/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48"/>
          <w:szCs w:val="48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/>
        </w:rPr>
        <w:t>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60288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zC+1ktYAAAAIAQAADwAAAAAAAAABACAAAAA4AAAAZHJzL2Rvd25yZXYueG1s&#10;UEsBAhQAFAAAAAgAh07iQCiR+N7kAQAAqgMAAA4AAAAAAAAAAQAgAAAAOwEAAGRycy9lMm9Eb2Mu&#10;eG1sUEsFBgAAAAAGAAYAWQEAAJE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</w:rPr>
        <w:t>关于对</w:t>
      </w:r>
      <w:r>
        <w:rPr>
          <w:rFonts w:hint="eastAsia" w:ascii="方正小标宋简体" w:hAnsi="方正小标宋简体" w:eastAsia="方正小标宋简体" w:cs="方正小标宋简体"/>
          <w:spacing w:val="-6"/>
          <w:lang w:eastAsia="zh-CN"/>
        </w:rPr>
        <w:t>朱阳</w:t>
      </w:r>
      <w:r>
        <w:rPr>
          <w:rFonts w:hint="eastAsia" w:ascii="方正小标宋简体" w:hAnsi="方正小标宋简体" w:eastAsia="方正小标宋简体" w:cs="方正小标宋简体"/>
          <w:sz w:val="44"/>
        </w:rPr>
        <w:t>采取出具警示函措施的决定</w:t>
      </w:r>
    </w:p>
    <w:p>
      <w:pPr>
        <w:snapToGrid w:val="0"/>
        <w:spacing w:beforeLines="0" w:afterLines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textAlignment w:val="auto"/>
        <w:rPr>
          <w:rFonts w:hint="eastAsia" w:ascii="仿宋_GB2312" w:hAnsi="仿宋_GB2312" w:eastAsia="仿宋_GB2312" w:cs="仿宋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"/>
          <w:sz w:val="32"/>
          <w:szCs w:val="30"/>
          <w:lang w:val="en-US" w:eastAsia="zh-CN"/>
        </w:rPr>
        <w:t>朱阳：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宋体" w:eastAsia="仿宋_GB2312" w:cs="Times New Roman"/>
          <w:spacing w:val="0"/>
          <w:kern w:val="0"/>
          <w:sz w:val="32"/>
          <w:szCs w:val="32"/>
          <w:lang w:val="en-US" w:eastAsia="zh-CN" w:bidi="ar-SA"/>
        </w:rPr>
        <w:t>经查，广东弈鸣私募基金管理有限公司</w:t>
      </w:r>
      <w:r>
        <w:rPr>
          <w:rFonts w:hint="eastAsia" w:ascii="仿宋_GB2312" w:hAnsi="仿宋_GB2312" w:eastAsia="仿宋_GB2312" w:cs="仿宋"/>
          <w:sz w:val="32"/>
          <w:szCs w:val="30"/>
          <w:lang w:val="en-US" w:eastAsia="zh-CN"/>
        </w:rPr>
        <w:t>（以下简称广东弈鸣或公司）</w:t>
      </w:r>
      <w:r>
        <w:rPr>
          <w:rFonts w:hint="eastAsia" w:ascii="仿宋_GB2312" w:hAnsi="宋体" w:eastAsia="仿宋_GB2312" w:cs="Times New Roman"/>
          <w:spacing w:val="0"/>
          <w:kern w:val="0"/>
          <w:sz w:val="32"/>
          <w:szCs w:val="32"/>
          <w:lang w:val="en-US" w:eastAsia="zh-CN" w:bidi="ar-SA"/>
        </w:rPr>
        <w:t>在开展私募投资基金管理业务活动期间，存在</w:t>
      </w:r>
      <w:r>
        <w:rPr>
          <w:rFonts w:hint="eastAsia" w:ascii="仿宋_GB2312" w:hAnsi="宋体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以下违规问题：</w:t>
      </w:r>
      <w:r>
        <w:rPr>
          <w:rFonts w:hint="eastAsia" w:ascii="仿宋_GB2312" w:hAnsi="宋体" w:eastAsia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聘用无基金从业资格的人员从事私募基金投资交易工作；二是</w:t>
      </w:r>
      <w:r>
        <w:rPr>
          <w:rFonts w:hint="eastAsia" w:ascii="仿宋_GB2312" w:hAnsi="宋体" w:eastAsia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未按规定向投资者进行信息披露；三是未按规定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向</w:t>
      </w:r>
      <w:r>
        <w:rPr>
          <w:rFonts w:hint="default" w:ascii="仿宋_GB2312" w:hAnsi="宋体" w:eastAsia="仿宋_GB2312"/>
          <w:color w:val="auto"/>
          <w:spacing w:val="-6"/>
          <w:sz w:val="32"/>
          <w:szCs w:val="32"/>
          <w:lang w:val="en" w:eastAsia="zh-CN"/>
        </w:rPr>
        <w:t>中国证券投资基金业协会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报告重大事项</w:t>
      </w:r>
      <w:r>
        <w:rPr>
          <w:rFonts w:hint="eastAsia" w:ascii="仿宋_GB2312" w:hAnsi="宋体" w:eastAsia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；四是对部分私募基金的风险评级不恰当。</w:t>
      </w:r>
      <w:r>
        <w:rPr>
          <w:rFonts w:hint="eastAsia" w:ascii="仿宋_GB2312" w:hAnsi="仿宋_GB2312" w:eastAsia="仿宋_GB2312" w:cs="仿宋_GB2312"/>
          <w:spacing w:val="0"/>
          <w:sz w:val="32"/>
          <w:szCs w:val="30"/>
          <w:highlight w:val="none"/>
          <w:lang w:val="en-US" w:eastAsia="zh-CN"/>
        </w:rPr>
        <w:t>上述行为</w:t>
      </w:r>
      <w:r>
        <w:rPr>
          <w:rFonts w:hint="eastAsia" w:ascii="仿宋_GB2312" w:hAnsi="宋体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违反了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中华人民共和国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证券投资基金法》第九条第三款，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lang w:eastAsia="zh-CN"/>
          <w14:textFill>
            <w14:solidFill>
              <w14:schemeClr w14:val="tx1"/>
            </w14:solidFill>
          </w14:textFill>
        </w:rPr>
        <w:t>《私募投资基金监督管理暂行办法》（证监会令第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lang w:val="en-US" w:eastAsia="zh-CN"/>
          <w14:textFill>
            <w14:solidFill>
              <w14:schemeClr w14:val="tx1"/>
            </w14:solidFill>
          </w14:textFill>
        </w:rPr>
        <w:t>105号，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lang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宋体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下简称《私募办法》）第四条第一款、</w:t>
      </w:r>
      <w:r>
        <w:rPr>
          <w:rFonts w:hint="eastAsia" w:ascii="仿宋_GB2312" w:hAnsi="宋体" w:eastAsia="仿宋_GB2312" w:cs="Times New Roman"/>
          <w:color w:val="000000" w:themeColor="text1"/>
          <w:spacing w:val="0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第二十四</w:t>
      </w:r>
      <w:r>
        <w:rPr>
          <w:rFonts w:hint="default" w:ascii="仿宋_GB2312" w:hAnsi="宋体" w:eastAsia="仿宋_GB2312" w:cs="Times New Roman"/>
          <w:color w:val="000000" w:themeColor="text1"/>
          <w:spacing w:val="0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宋体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、第二十五条第一款，以及</w:t>
      </w:r>
      <w:r>
        <w:rPr>
          <w:rFonts w:hint="eastAsia" w:ascii="仿宋_GB2312" w:hAnsi="宋体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《证券期货投资者适当性管理办法》（证监会令第130号，经证监会令第177号、第202号修正，以下简称《适当性办法》）</w:t>
      </w:r>
      <w:r>
        <w:rPr>
          <w:rFonts w:hint="eastAsia" w:ascii="仿宋_GB2312" w:hAnsi="宋体" w:eastAsia="仿宋_GB2312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第十六第一款、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第二十九条第一款</w:t>
      </w:r>
      <w:r>
        <w:rPr>
          <w:rFonts w:hint="eastAsia" w:ascii="仿宋_GB2312" w:hAnsi="宋体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的规定</w:t>
      </w:r>
      <w:r>
        <w:rPr>
          <w:rFonts w:hint="eastAsia" w:ascii="仿宋_GB2312" w:hAnsi="宋体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"/>
          <w:color w:val="auto"/>
          <w:sz w:val="32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val="en-US" w:eastAsia="zh-CN"/>
        </w:rPr>
        <w:t>你作为广东弈鸣法定代表人、总经理，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上述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违规行为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负有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主要责任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根据《私募办法》第三十三条和《适当性办法》第三十七条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highlight w:val="none"/>
          <w:lang w:val="en-US" w:eastAsia="zh-CN"/>
        </w:rPr>
        <w:t>的规定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我局决定对你采取出具警示函的行政监管措施。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如果对本监督管理措施不服，可以在收到本决定书之日起60日内向中国证券监督管理委员会提出行政复议申请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</w:rPr>
        <w:t>也可以在收到本决定书之日起6个月内向有管辖权的人民法院提起诉讼。复议与诉讼期间，上述监督管理措施不停止执行。</w:t>
      </w:r>
    </w:p>
    <w:p>
      <w:pPr>
        <w:pStyle w:val="9"/>
        <w:widowControl w:val="0"/>
        <w:overflowPunct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widowControl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cs="Times New Roman"/>
          <w:color w:val="000000"/>
          <w:spacing w:val="10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21"/>
          <w:szCs w:val="18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ascii="长城仿宋" w:eastAsia="长城仿宋"/>
          <w:sz w:val="28"/>
        </w:rPr>
      </w:pPr>
      <w:r>
        <w:rPr>
          <w:rFonts w:hint="eastAsia" w:ascii="仿宋_GB2312" w:eastAsia="仿宋_GB2312"/>
          <w:spacing w:val="8"/>
          <w:sz w:val="28"/>
        </w:rPr>
        <w:t>抄送：证监会市场二司，法治司；中国证券投资基金业协会。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jc w:val="left"/>
        <w:textAlignment w:val="auto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5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2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/>
        </w:rPr>
        <w:t>8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keepNext w:val="0"/>
        <w:keepLines w:val="0"/>
        <w:pageBreakBefore w:val="0"/>
        <w:widowControl w:val="0"/>
        <w:pBdr>
          <w:top w:val="single" w:color="auto" w:sz="8" w:space="7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firstLine="0"/>
        <w:jc w:val="left"/>
        <w:textAlignment w:val="auto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仿宋">
    <w:altName w:val="宋体"/>
    <w:panose1 w:val="02010609000101010101"/>
    <w:charset w:val="00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AFFC7"/>
    <w:rsid w:val="0FDF6E8D"/>
    <w:rsid w:val="37FC2008"/>
    <w:rsid w:val="3DC7F644"/>
    <w:rsid w:val="4EB72D53"/>
    <w:rsid w:val="57EA7E42"/>
    <w:rsid w:val="5FFAFFC7"/>
    <w:rsid w:val="6BD942AC"/>
    <w:rsid w:val="6D573E8B"/>
    <w:rsid w:val="78BFC8DB"/>
    <w:rsid w:val="EBF7C3E3"/>
    <w:rsid w:val="F9A3E1C2"/>
    <w:rsid w:val="FFE7A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rFonts w:eastAsia="黑体"/>
      <w:kern w:val="0"/>
      <w:sz w:val="4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0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2025-01-24T16:31:00Z</dcterms:created>
  <dc:creator>李赐芬</dc:creator>
  <cp:lastModifiedBy>李赐芬</cp:lastModifiedBy>
  <cp:lastPrinted>2025-01-25T23:16:00Z</cp:lastPrinted>
  <dcterms:modified xsi:type="dcterms:W3CDTF">2025-02-11T14:19:40Z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9EFCAF74381840B513EE9167A6FAE68F</vt:lpwstr>
  </property>
</Properties>
</file>