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36DE" w:rsidRPr="00282755" w:rsidRDefault="007B303D" w:rsidP="00282755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B303D">
        <w:rPr>
          <w:rFonts w:ascii="方正小标宋简体" w:eastAsia="方正小标宋简体" w:hAnsi="方正小标宋简体"/>
          <w:sz w:val="44"/>
          <w:szCs w:val="44"/>
        </w:rPr>
        <w:t>证券销户纠纷调解案例</w:t>
      </w:r>
    </w:p>
    <w:p w:rsidR="002702AF" w:rsidRPr="00AF36DE" w:rsidRDefault="002702AF" w:rsidP="00703B4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5C6904" w:rsidRPr="00CE4533" w:rsidRDefault="00CE4533" w:rsidP="00282755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675824">
        <w:rPr>
          <w:rFonts w:ascii="仿宋" w:eastAsia="仿宋" w:hAnsi="仿宋" w:hint="eastAsia"/>
          <w:b/>
          <w:bCs/>
          <w:sz w:val="32"/>
          <w:szCs w:val="32"/>
        </w:rPr>
        <w:t>基本情况</w:t>
      </w:r>
    </w:p>
    <w:p w:rsidR="00CE4533" w:rsidRPr="00C8134D" w:rsidRDefault="007B303D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B303D">
        <w:rPr>
          <w:rFonts w:ascii="Times New Roman" w:eastAsia="仿宋" w:hAnsi="Times New Roman" w:cs="Times New Roman"/>
          <w:sz w:val="32"/>
          <w:szCs w:val="32"/>
        </w:rPr>
        <w:t>2021</w:t>
      </w:r>
      <w:r w:rsidRPr="007B303D">
        <w:rPr>
          <w:rFonts w:ascii="Times New Roman" w:eastAsia="仿宋" w:hAnsi="Times New Roman" w:cs="Times New Roman"/>
          <w:sz w:val="32"/>
          <w:szCs w:val="32"/>
        </w:rPr>
        <w:t>年</w:t>
      </w:r>
      <w:r w:rsidRPr="007B303D">
        <w:rPr>
          <w:rFonts w:ascii="Times New Roman" w:eastAsia="仿宋" w:hAnsi="Times New Roman" w:cs="Times New Roman"/>
          <w:sz w:val="32"/>
          <w:szCs w:val="32"/>
        </w:rPr>
        <w:t>10</w:t>
      </w:r>
      <w:r w:rsidRPr="007B303D">
        <w:rPr>
          <w:rFonts w:ascii="Times New Roman" w:eastAsia="仿宋" w:hAnsi="Times New Roman" w:cs="Times New Roman"/>
          <w:sz w:val="32"/>
          <w:szCs w:val="32"/>
        </w:rPr>
        <w:t>月，投资者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至</w:t>
      </w:r>
      <w:r w:rsidRPr="007B303D">
        <w:rPr>
          <w:rFonts w:ascii="Times New Roman" w:eastAsia="仿宋" w:hAnsi="Times New Roman" w:cs="Times New Roman"/>
          <w:sz w:val="32"/>
          <w:szCs w:val="32"/>
        </w:rPr>
        <w:t>B</w:t>
      </w:r>
      <w:r w:rsidRPr="007B303D">
        <w:rPr>
          <w:rFonts w:ascii="Times New Roman" w:eastAsia="仿宋" w:hAnsi="Times New Roman" w:cs="Times New Roman"/>
          <w:sz w:val="32"/>
          <w:szCs w:val="32"/>
        </w:rPr>
        <w:t>证券公司</w:t>
      </w:r>
      <w:r w:rsidRPr="007B303D">
        <w:rPr>
          <w:rFonts w:ascii="Times New Roman" w:eastAsia="仿宋" w:hAnsi="Times New Roman" w:cs="Times New Roman"/>
          <w:sz w:val="32"/>
          <w:szCs w:val="32"/>
        </w:rPr>
        <w:t>C</w:t>
      </w:r>
      <w:r w:rsidRPr="007B303D">
        <w:rPr>
          <w:rFonts w:ascii="Times New Roman" w:eastAsia="仿宋" w:hAnsi="Times New Roman" w:cs="Times New Roman"/>
          <w:sz w:val="32"/>
          <w:szCs w:val="32"/>
        </w:rPr>
        <w:t>营业部临柜办理销户业务，因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账户内新债申购未了结，且需要完善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身份信息，当日未办理完成销户手续，</w:t>
      </w:r>
      <w:r w:rsidRPr="007B303D">
        <w:rPr>
          <w:rFonts w:ascii="Times New Roman" w:eastAsia="仿宋" w:hAnsi="Times New Roman" w:cs="Times New Roman"/>
          <w:sz w:val="32"/>
          <w:szCs w:val="32"/>
        </w:rPr>
        <w:t>C</w:t>
      </w:r>
      <w:r w:rsidRPr="007B303D">
        <w:rPr>
          <w:rFonts w:ascii="Times New Roman" w:eastAsia="仿宋" w:hAnsi="Times New Roman" w:cs="Times New Roman"/>
          <w:sz w:val="32"/>
          <w:szCs w:val="32"/>
        </w:rPr>
        <w:t>营业部工作人员提示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，两个工作日后可以选择临柜或线上方式办理销户。但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后续未办理销户，仍正常使用该账户进行股票交易，并于</w:t>
      </w:r>
      <w:r w:rsidRPr="007B303D">
        <w:rPr>
          <w:rFonts w:ascii="Times New Roman" w:eastAsia="仿宋" w:hAnsi="Times New Roman" w:cs="Times New Roman"/>
          <w:sz w:val="32"/>
          <w:szCs w:val="32"/>
        </w:rPr>
        <w:t>2022</w:t>
      </w:r>
      <w:r w:rsidRPr="007B303D">
        <w:rPr>
          <w:rFonts w:ascii="Times New Roman" w:eastAsia="仿宋" w:hAnsi="Times New Roman" w:cs="Times New Roman"/>
          <w:sz w:val="32"/>
          <w:szCs w:val="32"/>
        </w:rPr>
        <w:t>年</w:t>
      </w:r>
      <w:r w:rsidRPr="007B303D">
        <w:rPr>
          <w:rFonts w:ascii="Times New Roman" w:eastAsia="仿宋" w:hAnsi="Times New Roman" w:cs="Times New Roman"/>
          <w:sz w:val="32"/>
          <w:szCs w:val="32"/>
        </w:rPr>
        <w:t>1</w:t>
      </w:r>
      <w:r w:rsidRPr="007B303D">
        <w:rPr>
          <w:rFonts w:ascii="Times New Roman" w:eastAsia="仿宋" w:hAnsi="Times New Roman" w:cs="Times New Roman"/>
          <w:sz w:val="32"/>
          <w:szCs w:val="32"/>
        </w:rPr>
        <w:t>月以</w:t>
      </w:r>
      <w:r w:rsidRPr="00FE48F6">
        <w:rPr>
          <w:rFonts w:ascii="仿宋" w:eastAsia="仿宋" w:hAnsi="仿宋" w:cs="Times New Roman"/>
          <w:sz w:val="32"/>
          <w:szCs w:val="32"/>
        </w:rPr>
        <w:t>“</w:t>
      </w:r>
      <w:r w:rsidRPr="007B303D">
        <w:rPr>
          <w:rFonts w:ascii="Times New Roman" w:eastAsia="仿宋" w:hAnsi="Times New Roman" w:cs="Times New Roman"/>
          <w:sz w:val="32"/>
          <w:szCs w:val="32"/>
        </w:rPr>
        <w:t>C</w:t>
      </w:r>
      <w:r w:rsidRPr="007B303D">
        <w:rPr>
          <w:rFonts w:ascii="Times New Roman" w:eastAsia="仿宋" w:hAnsi="Times New Roman" w:cs="Times New Roman"/>
          <w:sz w:val="32"/>
          <w:szCs w:val="32"/>
        </w:rPr>
        <w:t>营业部拖延办理销户手续</w:t>
      </w:r>
      <w:r w:rsidRPr="00FE48F6">
        <w:rPr>
          <w:rFonts w:ascii="仿宋" w:eastAsia="仿宋" w:hAnsi="仿宋" w:cs="Times New Roman"/>
          <w:sz w:val="32"/>
          <w:szCs w:val="32"/>
        </w:rPr>
        <w:t>”</w:t>
      </w:r>
      <w:r w:rsidRPr="007B303D">
        <w:rPr>
          <w:rFonts w:ascii="Times New Roman" w:eastAsia="仿宋" w:hAnsi="Times New Roman" w:cs="Times New Roman"/>
          <w:sz w:val="32"/>
          <w:szCs w:val="32"/>
        </w:rPr>
        <w:t>为由，要求</w:t>
      </w:r>
      <w:r w:rsidRPr="007B303D">
        <w:rPr>
          <w:rFonts w:ascii="Times New Roman" w:eastAsia="仿宋" w:hAnsi="Times New Roman" w:cs="Times New Roman"/>
          <w:sz w:val="32"/>
          <w:szCs w:val="32"/>
        </w:rPr>
        <w:t>C</w:t>
      </w:r>
      <w:r w:rsidRPr="007B303D">
        <w:rPr>
          <w:rFonts w:ascii="Times New Roman" w:eastAsia="仿宋" w:hAnsi="Times New Roman" w:cs="Times New Roman"/>
          <w:sz w:val="32"/>
          <w:szCs w:val="32"/>
        </w:rPr>
        <w:t>营业部赔偿其后续使用该账户交易股票产生的亏损</w:t>
      </w:r>
      <w:r w:rsidRPr="007B303D">
        <w:rPr>
          <w:rFonts w:ascii="Times New Roman" w:eastAsia="仿宋" w:hAnsi="Times New Roman" w:cs="Times New Roman"/>
          <w:sz w:val="32"/>
          <w:szCs w:val="32"/>
        </w:rPr>
        <w:t>40</w:t>
      </w:r>
      <w:r w:rsidRPr="007B303D">
        <w:rPr>
          <w:rFonts w:ascii="Times New Roman" w:eastAsia="仿宋" w:hAnsi="Times New Roman" w:cs="Times New Roman"/>
          <w:sz w:val="32"/>
          <w:szCs w:val="32"/>
        </w:rPr>
        <w:t>万元。双方在沟通过程中，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多次提及</w:t>
      </w:r>
      <w:r w:rsidRPr="00F933D9">
        <w:rPr>
          <w:rFonts w:ascii="仿宋" w:eastAsia="仿宋" w:hAnsi="仿宋" w:cs="Times New Roman"/>
          <w:sz w:val="32"/>
          <w:szCs w:val="32"/>
        </w:rPr>
        <w:t>“跳楼”</w:t>
      </w:r>
      <w:r w:rsidRPr="007B303D">
        <w:rPr>
          <w:rFonts w:ascii="Times New Roman" w:eastAsia="仿宋" w:hAnsi="Times New Roman" w:cs="Times New Roman"/>
          <w:sz w:val="32"/>
          <w:szCs w:val="32"/>
        </w:rPr>
        <w:t>等过激言辞，情况紧急。</w:t>
      </w:r>
      <w:r w:rsidRPr="007B303D">
        <w:rPr>
          <w:rFonts w:ascii="Times New Roman" w:eastAsia="仿宋" w:hAnsi="Times New Roman" w:cs="Times New Roman"/>
          <w:sz w:val="32"/>
          <w:szCs w:val="32"/>
        </w:rPr>
        <w:t>C</w:t>
      </w:r>
      <w:r w:rsidRPr="007B303D">
        <w:rPr>
          <w:rFonts w:ascii="Times New Roman" w:eastAsia="仿宋" w:hAnsi="Times New Roman" w:cs="Times New Roman"/>
          <w:sz w:val="32"/>
          <w:szCs w:val="32"/>
        </w:rPr>
        <w:t>营业部在征得</w:t>
      </w:r>
      <w:r w:rsidRPr="007B303D">
        <w:rPr>
          <w:rFonts w:ascii="Times New Roman" w:eastAsia="仿宋" w:hAnsi="Times New Roman" w:cs="Times New Roman"/>
          <w:sz w:val="32"/>
          <w:szCs w:val="32"/>
        </w:rPr>
        <w:t>A</w:t>
      </w:r>
      <w:r w:rsidRPr="007B303D">
        <w:rPr>
          <w:rFonts w:ascii="Times New Roman" w:eastAsia="仿宋" w:hAnsi="Times New Roman" w:cs="Times New Roman"/>
          <w:sz w:val="32"/>
          <w:szCs w:val="32"/>
        </w:rPr>
        <w:t>同意后，申请调解。</w:t>
      </w:r>
    </w:p>
    <w:p w:rsidR="00CE4533" w:rsidRDefault="00CE4533" w:rsidP="0028275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282755">
      <w:pPr>
        <w:ind w:firstLineChars="200" w:firstLine="653"/>
        <w:rPr>
          <w:rFonts w:ascii="Calibri" w:eastAsia="仿宋" w:hAnsi="Calibri" w:cs="Calibri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A12C5F" w:rsidRPr="00A12C5F">
        <w:rPr>
          <w:rFonts w:ascii="仿宋" w:eastAsia="仿宋" w:hAnsi="仿宋"/>
          <w:b/>
          <w:bCs/>
          <w:sz w:val="32"/>
          <w:szCs w:val="32"/>
        </w:rPr>
        <w:t>调解过程及结果</w:t>
      </w:r>
    </w:p>
    <w:p w:rsidR="00CE4533" w:rsidRPr="00D417ED" w:rsidRDefault="00D417ED" w:rsidP="00CE4533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417ED">
        <w:rPr>
          <w:rFonts w:ascii="Times New Roman" w:eastAsia="仿宋" w:hAnsi="Times New Roman" w:cs="Times New Roman"/>
          <w:sz w:val="32"/>
          <w:szCs w:val="32"/>
        </w:rPr>
        <w:t>调解员了解案情后，首先，耐心向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详细讲解证券销户业务相关规则，告知其在自主了结账户在办业务、注销相应业务权限后方可办理证券账户销户。其次，结合</w:t>
      </w:r>
      <w:r w:rsidRPr="00D417ED">
        <w:rPr>
          <w:rFonts w:ascii="Times New Roman" w:eastAsia="仿宋" w:hAnsi="Times New Roman" w:cs="Times New Roman"/>
          <w:sz w:val="32"/>
          <w:szCs w:val="32"/>
        </w:rPr>
        <w:t>C</w:t>
      </w:r>
      <w:r w:rsidRPr="00D417ED">
        <w:rPr>
          <w:rFonts w:ascii="Times New Roman" w:eastAsia="仿宋" w:hAnsi="Times New Roman" w:cs="Times New Roman"/>
          <w:sz w:val="32"/>
          <w:szCs w:val="32"/>
        </w:rPr>
        <w:t>营业部系统记录，证明前期服务环节均符合规则要求，未发现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所称</w:t>
      </w:r>
      <w:r w:rsidRPr="00D417ED">
        <w:rPr>
          <w:rFonts w:ascii="仿宋" w:eastAsia="仿宋" w:hAnsi="仿宋" w:cs="Times New Roman"/>
          <w:sz w:val="32"/>
          <w:szCs w:val="32"/>
        </w:rPr>
        <w:t>“营业部拖延销户”情</w:t>
      </w:r>
      <w:r w:rsidRPr="00D417ED">
        <w:rPr>
          <w:rFonts w:ascii="Times New Roman" w:eastAsia="仿宋" w:hAnsi="Times New Roman" w:cs="Times New Roman"/>
          <w:sz w:val="32"/>
          <w:szCs w:val="32"/>
        </w:rPr>
        <w:t>形。再次，向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说明，其后续股票交易均为其本人自主操作，其投资损失与前期未办结销户手续之间不存在法律上的因果关系。同时，</w:t>
      </w:r>
      <w:r w:rsidRPr="00D417ED">
        <w:rPr>
          <w:rFonts w:ascii="Times New Roman" w:eastAsia="仿宋" w:hAnsi="Times New Roman" w:cs="Times New Roman"/>
          <w:sz w:val="32"/>
          <w:szCs w:val="32"/>
        </w:rPr>
        <w:t>C</w:t>
      </w:r>
      <w:r w:rsidRPr="00D417ED">
        <w:rPr>
          <w:rFonts w:ascii="Times New Roman" w:eastAsia="仿宋" w:hAnsi="Times New Roman" w:cs="Times New Roman"/>
          <w:sz w:val="32"/>
          <w:szCs w:val="32"/>
        </w:rPr>
        <w:t>营业部出示的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此</w:t>
      </w:r>
      <w:r w:rsidRPr="00D417ED">
        <w:rPr>
          <w:rFonts w:ascii="Times New Roman" w:eastAsia="仿宋" w:hAnsi="Times New Roman" w:cs="Times New Roman"/>
          <w:sz w:val="32"/>
          <w:szCs w:val="32"/>
        </w:rPr>
        <w:lastRenderedPageBreak/>
        <w:t>前在开户环节签署的《风险揭示书》《客户须知》等系列材料显示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D417ED">
        <w:rPr>
          <w:rFonts w:ascii="Times New Roman" w:eastAsia="仿宋" w:hAnsi="Times New Roman" w:cs="Times New Roman"/>
          <w:sz w:val="32"/>
          <w:szCs w:val="32"/>
        </w:rPr>
        <w:t>C</w:t>
      </w:r>
      <w:r w:rsidRPr="00D417ED">
        <w:rPr>
          <w:rFonts w:ascii="Times New Roman" w:eastAsia="仿宋" w:hAnsi="Times New Roman" w:cs="Times New Roman"/>
          <w:sz w:val="32"/>
          <w:szCs w:val="32"/>
        </w:rPr>
        <w:t>营业部均已向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揭示投资风险。对</w:t>
      </w:r>
      <w:r w:rsidRPr="008D388A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仿宋" w:eastAsia="仿宋" w:hAnsi="仿宋" w:cs="Times New Roman"/>
          <w:sz w:val="32"/>
          <w:szCs w:val="32"/>
        </w:rPr>
        <w:t>提出“前期为线上开户，未线下签署相关材料，线上风险揭示不具有效力”</w:t>
      </w:r>
      <w:r w:rsidRPr="00D417ED">
        <w:rPr>
          <w:rFonts w:ascii="Times New Roman" w:eastAsia="仿宋" w:hAnsi="Times New Roman" w:cs="Times New Roman"/>
          <w:sz w:val="32"/>
          <w:szCs w:val="32"/>
        </w:rPr>
        <w:t>的观点，调解员明确提示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，相关线上签署材料均已通过</w:t>
      </w:r>
      <w:r w:rsidRPr="00D417ED">
        <w:rPr>
          <w:rFonts w:ascii="Times New Roman" w:eastAsia="仿宋" w:hAnsi="Times New Roman" w:cs="Times New Roman"/>
          <w:sz w:val="32"/>
          <w:szCs w:val="32"/>
        </w:rPr>
        <w:t>CA</w:t>
      </w:r>
      <w:r w:rsidRPr="00D417ED">
        <w:rPr>
          <w:rFonts w:ascii="Times New Roman" w:eastAsia="仿宋" w:hAnsi="Times New Roman" w:cs="Times New Roman"/>
          <w:sz w:val="32"/>
          <w:szCs w:val="32"/>
        </w:rPr>
        <w:t>数字证书电子认证，与纸质材料同为有效的协议文本，具备法律效力，并结合《证券法》《全国法院民商事审判工作会议纪要》等法规文件，向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深入讲解</w:t>
      </w:r>
      <w:r w:rsidRPr="00D417ED">
        <w:rPr>
          <w:rFonts w:ascii="仿宋" w:eastAsia="仿宋" w:hAnsi="仿宋" w:cs="Times New Roman"/>
          <w:sz w:val="32"/>
          <w:szCs w:val="32"/>
        </w:rPr>
        <w:t>金融消费领域“卖者尽责、买者自负”的原则内涵，使其</w:t>
      </w:r>
      <w:r w:rsidRPr="00D417ED">
        <w:rPr>
          <w:rFonts w:ascii="Times New Roman" w:eastAsia="仿宋" w:hAnsi="Times New Roman" w:cs="Times New Roman"/>
          <w:sz w:val="32"/>
          <w:szCs w:val="32"/>
        </w:rPr>
        <w:t>充分认识到自身对个人投资的责任。同</w:t>
      </w:r>
      <w:r w:rsidRPr="00D417ED">
        <w:rPr>
          <w:rFonts w:ascii="仿宋" w:eastAsia="仿宋" w:hAnsi="仿宋" w:cs="Times New Roman"/>
          <w:sz w:val="32"/>
          <w:szCs w:val="32"/>
        </w:rPr>
        <w:t>时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D417ED">
        <w:rPr>
          <w:rFonts w:ascii="仿宋" w:eastAsia="仿宋" w:hAnsi="仿宋" w:cs="Times New Roman"/>
          <w:sz w:val="32"/>
          <w:szCs w:val="32"/>
        </w:rPr>
        <w:t>强调“跳楼”等过激</w:t>
      </w:r>
      <w:r w:rsidRPr="00D417ED">
        <w:rPr>
          <w:rFonts w:ascii="Times New Roman" w:eastAsia="仿宋" w:hAnsi="Times New Roman" w:cs="Times New Roman"/>
          <w:sz w:val="32"/>
          <w:szCs w:val="32"/>
        </w:rPr>
        <w:t>言论并非正当且有效的维权途径，最终促成双方和解，营业部同步为</w:t>
      </w:r>
      <w:r w:rsidRPr="00D417ED">
        <w:rPr>
          <w:rFonts w:ascii="Times New Roman" w:eastAsia="仿宋" w:hAnsi="Times New Roman" w:cs="Times New Roman"/>
          <w:sz w:val="32"/>
          <w:szCs w:val="32"/>
        </w:rPr>
        <w:t>A</w:t>
      </w:r>
      <w:r w:rsidRPr="00D417ED">
        <w:rPr>
          <w:rFonts w:ascii="Times New Roman" w:eastAsia="仿宋" w:hAnsi="Times New Roman" w:cs="Times New Roman"/>
          <w:sz w:val="32"/>
          <w:szCs w:val="32"/>
        </w:rPr>
        <w:t>办理完成销户手续，妥善化解了该纠纷。</w:t>
      </w:r>
    </w:p>
    <w:p w:rsidR="00CE4533" w:rsidRDefault="00CE4533" w:rsidP="00CE453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E4533" w:rsidRPr="00CE4533" w:rsidRDefault="00CE4533" w:rsidP="00CE4533">
      <w:pPr>
        <w:ind w:firstLineChars="200" w:firstLine="653"/>
        <w:rPr>
          <w:rFonts w:ascii="仿宋" w:eastAsia="仿宋" w:hAnsi="仿宋"/>
          <w:b/>
          <w:bCs/>
          <w:sz w:val="32"/>
          <w:szCs w:val="32"/>
        </w:rPr>
      </w:pPr>
      <w:r w:rsidRPr="00CE4533"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5F72F8" w:rsidRPr="005F72F8">
        <w:rPr>
          <w:rFonts w:ascii="仿宋" w:eastAsia="仿宋" w:hAnsi="仿宋"/>
          <w:b/>
          <w:bCs/>
          <w:sz w:val="32"/>
          <w:szCs w:val="32"/>
        </w:rPr>
        <w:t>案例评析</w:t>
      </w:r>
    </w:p>
    <w:p w:rsidR="00CE4533" w:rsidRPr="007A7ACC" w:rsidRDefault="00545CD9" w:rsidP="005F72F8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45CD9">
        <w:rPr>
          <w:rFonts w:ascii="Times New Roman" w:eastAsia="仿宋" w:hAnsi="Times New Roman" w:cs="Times New Roman"/>
          <w:sz w:val="32"/>
          <w:szCs w:val="32"/>
        </w:rPr>
        <w:t>该纠纷发生的主要原因是投资者不了解销户业务流程，片面认为销户手续由证券经营机构单方面办理，忽略了其本人在销户流程中的自主性。同时，</w:t>
      </w:r>
      <w:r w:rsidRPr="00545CD9">
        <w:rPr>
          <w:rFonts w:ascii="Times New Roman" w:eastAsia="仿宋" w:hAnsi="Times New Roman" w:cs="Times New Roman"/>
          <w:sz w:val="32"/>
          <w:szCs w:val="32"/>
        </w:rPr>
        <w:t>A</w:t>
      </w:r>
      <w:r w:rsidRPr="00545CD9">
        <w:rPr>
          <w:rFonts w:ascii="Times New Roman" w:eastAsia="仿宋" w:hAnsi="Times New Roman" w:cs="Times New Roman"/>
          <w:sz w:val="32"/>
          <w:szCs w:val="32"/>
        </w:rPr>
        <w:t>在个人投资损失方面没有树立正确的理念，片面地认为</w:t>
      </w:r>
      <w:r w:rsidRPr="00BC39B6">
        <w:rPr>
          <w:rFonts w:ascii="仿宋" w:eastAsia="仿宋" w:hAnsi="仿宋" w:cs="Times New Roman"/>
          <w:sz w:val="32"/>
          <w:szCs w:val="32"/>
        </w:rPr>
        <w:t>证券经营机构负有“阻拦投资风险”义务</w:t>
      </w:r>
      <w:r w:rsidRPr="00545CD9">
        <w:rPr>
          <w:rFonts w:ascii="Times New Roman" w:eastAsia="仿宋" w:hAnsi="Times New Roman" w:cs="Times New Roman"/>
          <w:sz w:val="32"/>
          <w:szCs w:val="32"/>
        </w:rPr>
        <w:t>，进一步加深了双方的矛盾。针对上述问题，首先，调解员结合业务规则明确双方的权利义务关系。其次，结合留痕材料和法规文件提醒投资者关注其个人义务，从情、理、法三个角度进行有效疏导和安抚。最后，从加强投资者教育，提升投资者服务体验感的角度出发，调解员指出</w:t>
      </w:r>
      <w:r w:rsidRPr="00545CD9">
        <w:rPr>
          <w:rFonts w:ascii="Times New Roman" w:eastAsia="仿宋" w:hAnsi="Times New Roman" w:cs="Times New Roman"/>
          <w:sz w:val="32"/>
          <w:szCs w:val="32"/>
        </w:rPr>
        <w:t>B</w:t>
      </w:r>
      <w:r w:rsidRPr="00545CD9">
        <w:rPr>
          <w:rFonts w:ascii="Times New Roman" w:eastAsia="仿宋" w:hAnsi="Times New Roman" w:cs="Times New Roman"/>
          <w:sz w:val="32"/>
          <w:szCs w:val="32"/>
        </w:rPr>
        <w:t>公</w:t>
      </w:r>
      <w:r w:rsidRPr="00545CD9">
        <w:rPr>
          <w:rFonts w:ascii="Times New Roman" w:eastAsia="仿宋" w:hAnsi="Times New Roman" w:cs="Times New Roman"/>
          <w:sz w:val="32"/>
          <w:szCs w:val="32"/>
        </w:rPr>
        <w:lastRenderedPageBreak/>
        <w:t>司须持之以恒做好相关工作，借助各种合法有效途径，及时化解矛盾冲突，维护社会安定。</w:t>
      </w:r>
    </w:p>
    <w:sectPr w:rsidR="00CE4533" w:rsidRPr="007A7ACC" w:rsidSect="00BF74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F"/>
    <w:rsid w:val="000031C0"/>
    <w:rsid w:val="001E1FF4"/>
    <w:rsid w:val="002702AF"/>
    <w:rsid w:val="00282755"/>
    <w:rsid w:val="003D1365"/>
    <w:rsid w:val="003D574E"/>
    <w:rsid w:val="003F35EF"/>
    <w:rsid w:val="004F29B2"/>
    <w:rsid w:val="004F5AD5"/>
    <w:rsid w:val="00511B71"/>
    <w:rsid w:val="00545CD9"/>
    <w:rsid w:val="005C6904"/>
    <w:rsid w:val="005E7EC3"/>
    <w:rsid w:val="005F72F8"/>
    <w:rsid w:val="00667AB1"/>
    <w:rsid w:val="00675824"/>
    <w:rsid w:val="006E7EB6"/>
    <w:rsid w:val="00703B48"/>
    <w:rsid w:val="007875DE"/>
    <w:rsid w:val="007A7ACC"/>
    <w:rsid w:val="007B303D"/>
    <w:rsid w:val="008D388A"/>
    <w:rsid w:val="008D519D"/>
    <w:rsid w:val="008E5227"/>
    <w:rsid w:val="00960356"/>
    <w:rsid w:val="00A1237D"/>
    <w:rsid w:val="00A12C5F"/>
    <w:rsid w:val="00AF36DE"/>
    <w:rsid w:val="00B35F53"/>
    <w:rsid w:val="00BC39B6"/>
    <w:rsid w:val="00BF4AF6"/>
    <w:rsid w:val="00BF7430"/>
    <w:rsid w:val="00C67907"/>
    <w:rsid w:val="00C8134D"/>
    <w:rsid w:val="00CE4533"/>
    <w:rsid w:val="00D24DD7"/>
    <w:rsid w:val="00D417ED"/>
    <w:rsid w:val="00D8392C"/>
    <w:rsid w:val="00DD61A1"/>
    <w:rsid w:val="00DD7F38"/>
    <w:rsid w:val="00EE6B9D"/>
    <w:rsid w:val="00F800B2"/>
    <w:rsid w:val="00F81381"/>
    <w:rsid w:val="00F933D9"/>
    <w:rsid w:val="00FE48F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285DE7-CF89-D248-9346-2998FFA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C6904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5C6904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AF36D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XuejiaZhai</dc:creator>
  <cp:keywords/>
  <dc:description/>
  <cp:lastModifiedBy>XuejiaZhai</cp:lastModifiedBy>
  <cp:revision>39</cp:revision>
  <dcterms:created xsi:type="dcterms:W3CDTF">2024-11-27T08:19:00Z</dcterms:created>
  <dcterms:modified xsi:type="dcterms:W3CDTF">2025-02-12T01:22:00Z</dcterms:modified>
</cp:coreProperties>
</file>